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D9D9D9"/>
        <w:rPr>
          <w:b/>
          <w:b/>
          <w:bCs/>
          <w:sz w:val="40"/>
          <w:szCs w:val="40"/>
        </w:rPr>
      </w:pPr>
      <w:r>
        <w:rPr>
          <w:b/>
          <w:bCs/>
          <w:sz w:val="40"/>
          <w:szCs w:val="40"/>
        </w:rPr>
        <w:t>Eveil Athlétique et Poussins</w:t>
      </w:r>
    </w:p>
    <w:p>
      <w:pPr>
        <w:pStyle w:val="Normal"/>
        <w:pBdr>
          <w:top w:val="single" w:sz="4" w:space="1" w:color="000000"/>
          <w:left w:val="single" w:sz="4" w:space="4" w:color="000000"/>
          <w:bottom w:val="single" w:sz="4" w:space="1" w:color="000000"/>
          <w:right w:val="single" w:sz="4" w:space="4" w:color="000000"/>
        </w:pBdr>
        <w:shd w:val="clear" w:color="auto" w:fill="D9D9D9"/>
        <w:rPr>
          <w:b/>
          <w:b/>
          <w:bCs/>
          <w:sz w:val="40"/>
          <w:szCs w:val="40"/>
        </w:rPr>
      </w:pPr>
      <w:r>
        <w:rPr>
          <w:b/>
          <w:bCs/>
          <w:sz w:val="40"/>
          <w:szCs w:val="40"/>
        </w:rPr>
        <w:t>Saison 2024/2025</w:t>
      </w:r>
    </w:p>
    <w:p>
      <w:pPr>
        <w:pStyle w:val="Normal"/>
        <w:rPr>
          <w:b/>
          <w:b/>
          <w:bCs/>
          <w:sz w:val="40"/>
          <w:szCs w:val="40"/>
        </w:rPr>
      </w:pPr>
      <w:r>
        <w:rPr>
          <w:b/>
          <w:bCs/>
          <w:sz w:val="40"/>
          <w:szCs w:val="40"/>
        </w:rPr>
        <w:t>GUC Athlétisme</w:t>
      </w:r>
    </w:p>
    <w:p>
      <w:pPr>
        <w:pStyle w:val="Normal"/>
        <w:pBdr>
          <w:top w:val="single" w:sz="4" w:space="1" w:color="000000"/>
          <w:left w:val="single" w:sz="4" w:space="4" w:color="000000"/>
          <w:bottom w:val="single" w:sz="4" w:space="1" w:color="000000"/>
          <w:right w:val="single" w:sz="4" w:space="4" w:color="000000"/>
        </w:pBdr>
        <w:rPr/>
      </w:pPr>
      <w:r>
        <w:rPr>
          <w:b/>
          <w:bCs/>
        </w:rPr>
        <w:t>Stade Bachelard – Rue Albert Reynier – 38100 GRENOBLE</w:t>
      </w:r>
    </w:p>
    <w:p>
      <w:pPr>
        <w:pStyle w:val="Normal"/>
        <w:rPr/>
      </w:pPr>
      <w:r>
        <w:rPr>
          <w:b/>
          <w:bCs/>
        </w:rPr>
        <w:t>Tél : 04.76.21.79.41</w:t>
      </w:r>
    </w:p>
    <w:p>
      <w:pPr>
        <w:pStyle w:val="Normal"/>
        <w:rPr/>
      </w:pPr>
      <w:r>
        <w:rPr>
          <w:b/>
          <w:bCs/>
          <w:sz w:val="28"/>
        </w:rPr>
        <w:t xml:space="preserve">E-mail : </w:t>
      </w:r>
      <w:hyperlink r:id="rId2">
        <w:r>
          <w:rPr>
            <w:rStyle w:val="LienInternet"/>
          </w:rPr>
          <w:t>guc.athletisme@free.fr</w:t>
        </w:r>
      </w:hyperlink>
    </w:p>
    <w:p>
      <w:pPr>
        <w:pStyle w:val="Normal"/>
        <w:rPr/>
      </w:pPr>
      <w:r>
        <w:rPr>
          <w:b/>
          <w:bCs/>
          <w:sz w:val="28"/>
        </w:rPr>
        <w:t>Site Internet </w:t>
      </w:r>
      <w:r>
        <w:rPr>
          <w:b/>
          <w:bCs/>
          <w:sz w:val="32"/>
        </w:rPr>
        <w:t xml:space="preserve">: </w:t>
      </w:r>
      <w:hyperlink r:id="rId3">
        <w:r>
          <w:rPr>
            <w:rStyle w:val="LienInternet"/>
          </w:rPr>
          <w:t>www.guc-athle.fr</w:t>
        </w:r>
      </w:hyperlink>
    </w:p>
    <w:p>
      <w:pPr>
        <w:pStyle w:val="Normal"/>
        <w:rPr/>
      </w:pPr>
      <w:r>
        <w:rPr/>
      </w:r>
    </w:p>
    <w:p>
      <w:pPr>
        <w:pStyle w:val="Normal"/>
        <w:jc w:val="both"/>
        <w:rPr/>
      </w:pPr>
      <w:r>
        <w:rPr/>
        <w:t>Les permanences ont lieu au siège du club, du mardi au vendredi de 17h à 19h.</w:t>
      </w:r>
    </w:p>
    <w:p>
      <w:pPr>
        <w:pStyle w:val="Normal"/>
        <w:jc w:val="both"/>
        <w:rPr/>
      </w:pPr>
      <w:r>
        <w:rPr/>
      </w:r>
    </w:p>
    <w:p>
      <w:pPr>
        <w:pStyle w:val="Normal"/>
        <w:jc w:val="both"/>
        <w:rPr/>
      </w:pPr>
      <w:r>
        <w:rPr/>
        <w:t>Pour se licencier ou se relicencier, il suffit de faire parvenir le plus rapidement possible un dossier d’inscription complet au secrétariat (aucune licence ne sera enregistrée si le dossier est incomplet). Ce dossier doit être constitué de :</w:t>
      </w:r>
    </w:p>
    <w:p>
      <w:pPr>
        <w:pStyle w:val="Normal"/>
        <w:jc w:val="both"/>
        <w:rPr/>
      </w:pPr>
      <w:r>
        <w:rPr/>
      </w:r>
    </w:p>
    <w:p>
      <w:pPr>
        <w:pStyle w:val="Normal"/>
        <w:numPr>
          <w:ilvl w:val="0"/>
          <w:numId w:val="1"/>
        </w:numPr>
        <w:jc w:val="both"/>
        <w:rPr>
          <w:b/>
          <w:b/>
        </w:rPr>
      </w:pPr>
      <w:r>
        <w:rPr>
          <w:b/>
        </w:rPr>
        <w:t>L’autorisation parentale.</w:t>
      </w:r>
    </w:p>
    <w:p>
      <w:pPr>
        <w:pStyle w:val="Normal"/>
        <w:ind w:left="360" w:hanging="0"/>
        <w:jc w:val="both"/>
        <w:rPr>
          <w:b/>
          <w:b/>
        </w:rPr>
      </w:pPr>
      <w:r>
        <w:rPr>
          <w:b/>
        </w:rPr>
      </w:r>
    </w:p>
    <w:p>
      <w:pPr>
        <w:pStyle w:val="Normal"/>
        <w:numPr>
          <w:ilvl w:val="0"/>
          <w:numId w:val="1"/>
        </w:numPr>
        <w:jc w:val="both"/>
        <w:rPr>
          <w:b/>
          <w:b/>
        </w:rPr>
      </w:pPr>
      <w:r>
        <w:rPr>
          <w:b/>
        </w:rPr>
        <w:t xml:space="preserve">Remplir obligatoirement un questionnaire santé daté et signé avec le nom de l’enfant </w:t>
      </w:r>
    </w:p>
    <w:p>
      <w:pPr>
        <w:pStyle w:val="ListParagraph"/>
        <w:rPr>
          <w:b/>
          <w:b/>
        </w:rPr>
      </w:pPr>
      <w:r>
        <w:rPr>
          <w:b/>
        </w:rPr>
      </w:r>
    </w:p>
    <w:p>
      <w:pPr>
        <w:pStyle w:val="Normal"/>
        <w:numPr>
          <w:ilvl w:val="0"/>
          <w:numId w:val="1"/>
        </w:numPr>
        <w:jc w:val="both"/>
        <w:rPr>
          <w:b/>
          <w:b/>
        </w:rPr>
      </w:pPr>
      <w:r>
        <w:rPr>
          <w:b/>
        </w:rPr>
        <w:t>Le bulletin d’adhésion (renseignements personnels) intégralement rempli.</w:t>
      </w:r>
    </w:p>
    <w:p>
      <w:pPr>
        <w:pStyle w:val="Normal"/>
        <w:jc w:val="both"/>
        <w:rPr>
          <w:b/>
          <w:b/>
        </w:rPr>
      </w:pPr>
      <w:r>
        <w:rPr>
          <w:b/>
        </w:rPr>
      </w:r>
    </w:p>
    <w:p>
      <w:pPr>
        <w:pStyle w:val="Normal"/>
        <w:numPr>
          <w:ilvl w:val="0"/>
          <w:numId w:val="2"/>
        </w:numPr>
        <w:jc w:val="both"/>
        <w:rPr>
          <w:b/>
          <w:b/>
        </w:rPr>
      </w:pPr>
      <w:r>
        <w:rPr>
          <w:b/>
        </w:rPr>
        <w:t>1 adresse email pour recevoir votre licence directement envoyée pa</w:t>
      </w:r>
      <w:r>
        <w:rPr>
          <w:b/>
          <w:color w:val="auto"/>
        </w:rPr>
        <w:t>r la FFA.</w:t>
      </w:r>
    </w:p>
    <w:p>
      <w:pPr>
        <w:pStyle w:val="Normal"/>
        <w:jc w:val="both"/>
        <w:rPr>
          <w:b/>
          <w:b/>
          <w:color w:val="auto"/>
        </w:rPr>
      </w:pPr>
      <w:r>
        <w:rPr>
          <w:b/>
          <w:color w:val="auto"/>
        </w:rPr>
      </w:r>
    </w:p>
    <w:p>
      <w:pPr>
        <w:pStyle w:val="Normal"/>
        <w:numPr>
          <w:ilvl w:val="0"/>
          <w:numId w:val="1"/>
        </w:numPr>
        <w:jc w:val="both"/>
        <w:rPr>
          <w:color w:val="FF0000"/>
        </w:rPr>
      </w:pPr>
      <w:r>
        <w:rPr>
          <w:b/>
          <w:color w:val="auto"/>
        </w:rPr>
        <w:t>La cotisation au club (de préférence un chèque à l’ordre du GU</w:t>
      </w:r>
      <w:r>
        <w:rPr>
          <w:b/>
        </w:rPr>
        <w:t xml:space="preserve">C Athlétisme. Possibilité de payer en plusieurs fois et </w:t>
      </w:r>
      <w:r>
        <w:rPr>
          <w:b/>
          <w:color w:val="FF0000"/>
        </w:rPr>
        <w:t>d'utiliser la carte Tattoo du département de l’Isère à destination des collégiens, ainsi que le Pass’Sport Etat (en fonction des revenus de la famille aide de l’Etat de 50€)</w:t>
      </w:r>
    </w:p>
    <w:p>
      <w:pPr>
        <w:pStyle w:val="Normal"/>
        <w:rPr/>
      </w:pPr>
      <w:r>
        <w:rPr/>
      </w:r>
    </w:p>
    <w:tbl>
      <w:tblPr>
        <w:tblW w:w="9292"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3070"/>
        <w:gridCol w:w="3071"/>
        <w:gridCol w:w="3151"/>
      </w:tblGrid>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bCs/>
              </w:rPr>
            </w:pPr>
            <w:r>
              <w:rPr>
                <w:b/>
                <w:bCs/>
              </w:rPr>
              <w:t>Catégories</w:t>
            </w:r>
          </w:p>
        </w:tc>
        <w:tc>
          <w:tcPr>
            <w:tcW w:w="3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bCs/>
              </w:rPr>
            </w:pPr>
            <w:r>
              <w:rPr>
                <w:b/>
                <w:bCs/>
              </w:rPr>
              <w:t>Années de naissance</w:t>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b/>
                <w:bCs/>
              </w:rPr>
              <w:t>Montant de la cotisation</w:t>
            </w:r>
          </w:p>
        </w:tc>
      </w:tr>
      <w:tr>
        <w:trPr/>
        <w:tc>
          <w:tcPr>
            <w:tcW w:w="3070" w:type="dxa"/>
            <w:tcBorders>
              <w:left w:val="single" w:sz="4" w:space="0" w:color="000000"/>
              <w:bottom w:val="single" w:sz="4" w:space="0" w:color="000000"/>
            </w:tcBorders>
            <w:shd w:color="auto" w:fill="auto" w:val="clear"/>
          </w:tcPr>
          <w:p>
            <w:pPr>
              <w:pStyle w:val="Normal"/>
              <w:widowControl w:val="false"/>
              <w:snapToGrid w:val="false"/>
              <w:rPr>
                <w:b/>
                <w:b/>
                <w:bCs/>
              </w:rPr>
            </w:pPr>
            <w:r>
              <w:rPr>
                <w:b/>
                <w:bCs/>
              </w:rPr>
              <w:t>Eveil athlétique</w:t>
            </w:r>
          </w:p>
        </w:tc>
        <w:tc>
          <w:tcPr>
            <w:tcW w:w="3071" w:type="dxa"/>
            <w:tcBorders>
              <w:left w:val="single" w:sz="4" w:space="0" w:color="000000"/>
              <w:bottom w:val="single" w:sz="4" w:space="0" w:color="000000"/>
            </w:tcBorders>
            <w:shd w:color="auto" w:fill="auto" w:val="clear"/>
          </w:tcPr>
          <w:p>
            <w:pPr>
              <w:pStyle w:val="Normal"/>
              <w:widowControl w:val="false"/>
              <w:snapToGrid w:val="false"/>
              <w:rPr>
                <w:b/>
                <w:b/>
                <w:bCs/>
              </w:rPr>
            </w:pPr>
            <w:r>
              <w:rPr>
                <w:b/>
                <w:bCs/>
              </w:rPr>
              <w:t>2016 – 2017 - 2018</w:t>
            </w:r>
          </w:p>
        </w:tc>
        <w:tc>
          <w:tcPr>
            <w:tcW w:w="3151"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b/>
                <w:bCs/>
              </w:rPr>
              <w:t>200€</w:t>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rPr>
            </w:pPr>
            <w:r>
              <w:rPr>
                <w:b/>
              </w:rPr>
              <w:t>Poussins</w:t>
            </w:r>
          </w:p>
        </w:tc>
        <w:tc>
          <w:tcPr>
            <w:tcW w:w="3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rPr>
            </w:pPr>
            <w:r>
              <w:rPr>
                <w:b/>
              </w:rPr>
              <w:t>2014 - 2015</w:t>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b/>
              </w:rPr>
              <w:t>200€</w:t>
            </w:r>
          </w:p>
        </w:tc>
      </w:tr>
    </w:tbl>
    <w:p>
      <w:pPr>
        <w:pStyle w:val="Normal"/>
        <w:jc w:val="both"/>
        <w:rPr/>
      </w:pPr>
      <w:r>
        <w:rPr/>
        <w:t>Remises familles : 1</w:t>
      </w:r>
      <w:r>
        <w:rPr>
          <w:vertAlign w:val="superscript"/>
        </w:rPr>
        <w:t>er</w:t>
      </w:r>
      <w:r>
        <w:rPr/>
        <w:t xml:space="preserve"> licence 100%. 2</w:t>
      </w:r>
      <w:r>
        <w:rPr>
          <w:vertAlign w:val="superscript"/>
        </w:rPr>
        <w:t>ème</w:t>
      </w:r>
      <w:r>
        <w:rPr/>
        <w:t xml:space="preserve"> licence : - 20€ . 3</w:t>
      </w:r>
      <w:r>
        <w:rPr>
          <w:vertAlign w:val="superscript"/>
        </w:rPr>
        <w:t>ème</w:t>
      </w:r>
      <w:r>
        <w:rPr/>
        <w:t xml:space="preserve"> licence : - 40€</w:t>
      </w:r>
    </w:p>
    <w:p>
      <w:pPr>
        <w:pStyle w:val="Normal"/>
        <w:jc w:val="both"/>
        <w:rPr/>
      </w:pPr>
      <w:r>
        <w:rPr/>
      </w:r>
    </w:p>
    <w:p>
      <w:pPr>
        <w:pStyle w:val="Normal"/>
        <w:jc w:val="both"/>
        <w:rPr/>
      </w:pPr>
      <w:r>
        <w:rPr>
          <w:b/>
          <w:bCs/>
          <w:u w:val="single"/>
        </w:rPr>
        <w:t>Horaires des entraînements :</w:t>
      </w:r>
    </w:p>
    <w:p>
      <w:pPr>
        <w:pStyle w:val="Normal"/>
        <w:rPr/>
      </w:pPr>
      <w:r>
        <w:rPr/>
      </w:r>
    </w:p>
    <w:tbl>
      <w:tblPr>
        <w:tblW w:w="10060" w:type="dxa"/>
        <w:jc w:val="left"/>
        <w:tblInd w:w="-494" w:type="dxa"/>
        <w:tblLayout w:type="fixed"/>
        <w:tblCellMar>
          <w:top w:w="0" w:type="dxa"/>
          <w:left w:w="70" w:type="dxa"/>
          <w:bottom w:w="0" w:type="dxa"/>
          <w:right w:w="70" w:type="dxa"/>
        </w:tblCellMar>
        <w:tblLook w:val="0000" w:noHBand="0" w:noVBand="0" w:firstColumn="0" w:lastRow="0" w:lastColumn="0" w:firstRow="0"/>
      </w:tblPr>
      <w:tblGrid>
        <w:gridCol w:w="1951"/>
        <w:gridCol w:w="2206"/>
        <w:gridCol w:w="2049"/>
        <w:gridCol w:w="1926"/>
        <w:gridCol w:w="1928"/>
      </w:tblGrid>
      <w:tr>
        <w:trPr>
          <w:trHeight w:val="239" w:hRule="atLeast"/>
        </w:trPr>
        <w:tc>
          <w:tcPr>
            <w:tcW w:w="19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bCs/>
              </w:rPr>
            </w:pPr>
            <w:r>
              <w:rPr>
                <w:b/>
                <w:bCs/>
              </w:rPr>
              <w:t>Catégories</w:t>
            </w:r>
          </w:p>
        </w:tc>
        <w:tc>
          <w:tcPr>
            <w:tcW w:w="220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bCs/>
              </w:rPr>
            </w:pPr>
            <w:r>
              <w:rPr>
                <w:b/>
                <w:bCs/>
              </w:rPr>
              <w:t>Horaires</w:t>
            </w:r>
          </w:p>
        </w:tc>
        <w:tc>
          <w:tcPr>
            <w:tcW w:w="204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bCs/>
              </w:rPr>
            </w:pPr>
            <w:r>
              <w:rPr>
                <w:b/>
                <w:bCs/>
              </w:rPr>
              <w:t>Lieux</w:t>
            </w:r>
          </w:p>
        </w:tc>
        <w:tc>
          <w:tcPr>
            <w:tcW w:w="1926" w:type="dxa"/>
            <w:tcBorders>
              <w:top w:val="single" w:sz="4" w:space="0" w:color="000000"/>
              <w:left w:val="single" w:sz="4" w:space="0" w:color="000000"/>
              <w:bottom w:val="single" w:sz="4" w:space="0" w:color="000000"/>
            </w:tcBorders>
            <w:shd w:color="auto" w:fill="auto" w:val="clear"/>
            <w:tcMar>
              <w:left w:w="10" w:type="dxa"/>
              <w:right w:w="10" w:type="dxa"/>
            </w:tcMar>
          </w:tcPr>
          <w:p>
            <w:pPr>
              <w:pStyle w:val="Normal"/>
              <w:widowControl w:val="false"/>
              <w:snapToGrid w:val="false"/>
              <w:rPr>
                <w:b/>
                <w:b/>
                <w:bCs/>
              </w:rPr>
            </w:pPr>
            <w:r>
              <w:rPr>
                <w:b/>
                <w:bCs/>
              </w:rPr>
              <w:t>Rentrée</w:t>
            </w:r>
          </w:p>
        </w:tc>
        <w:tc>
          <w:tcPr>
            <w:tcW w:w="1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b/>
                <w:bCs/>
              </w:rPr>
              <w:t>Séances</w:t>
            </w:r>
          </w:p>
        </w:tc>
      </w:tr>
      <w:tr>
        <w:trPr>
          <w:trHeight w:val="612" w:hRule="atLeast"/>
        </w:trPr>
        <w:tc>
          <w:tcPr>
            <w:tcW w:w="1951" w:type="dxa"/>
            <w:tcBorders>
              <w:left w:val="single" w:sz="4" w:space="0" w:color="000000"/>
              <w:bottom w:val="single" w:sz="4" w:space="0" w:color="000000"/>
            </w:tcBorders>
            <w:shd w:color="auto" w:fill="auto" w:val="clear"/>
            <w:vAlign w:val="center"/>
          </w:tcPr>
          <w:p>
            <w:pPr>
              <w:pStyle w:val="Normal"/>
              <w:widowControl w:val="false"/>
              <w:snapToGrid w:val="false"/>
              <w:rPr>
                <w:b/>
                <w:b/>
                <w:bCs/>
              </w:rPr>
            </w:pPr>
            <w:r>
              <w:rPr>
                <w:b/>
                <w:bCs/>
              </w:rPr>
              <w:t xml:space="preserve">Eveil Athlétique </w:t>
            </w:r>
          </w:p>
          <w:p>
            <w:pPr>
              <w:pStyle w:val="Normal"/>
              <w:widowControl w:val="false"/>
              <w:snapToGrid w:val="false"/>
              <w:rPr/>
            </w:pPr>
            <w:r>
              <w:rPr>
                <w:b/>
                <w:bCs/>
              </w:rPr>
              <w:t xml:space="preserve">2017-2018 </w:t>
            </w:r>
          </w:p>
        </w:tc>
        <w:tc>
          <w:tcPr>
            <w:tcW w:w="2206" w:type="dxa"/>
            <w:tcBorders>
              <w:left w:val="single" w:sz="4" w:space="0" w:color="000000"/>
              <w:bottom w:val="single" w:sz="4" w:space="0" w:color="000000"/>
            </w:tcBorders>
            <w:shd w:color="auto" w:fill="auto" w:val="clear"/>
            <w:vAlign w:val="center"/>
          </w:tcPr>
          <w:p>
            <w:pPr>
              <w:pStyle w:val="Normal"/>
              <w:widowControl w:val="false"/>
              <w:snapToGrid w:val="false"/>
              <w:rPr/>
            </w:pPr>
            <w:r>
              <w:rPr>
                <w:sz w:val="22"/>
              </w:rPr>
              <w:t>Mercredi</w:t>
            </w:r>
            <w:r>
              <w:rPr>
                <w:bCs/>
                <w:sz w:val="22"/>
              </w:rPr>
              <w:t xml:space="preserve"> 15h-16h30</w:t>
            </w:r>
          </w:p>
        </w:tc>
        <w:tc>
          <w:tcPr>
            <w:tcW w:w="2049" w:type="dxa"/>
            <w:tcBorders>
              <w:left w:val="single" w:sz="4" w:space="0" w:color="000000"/>
              <w:bottom w:val="single" w:sz="4" w:space="0" w:color="000000"/>
            </w:tcBorders>
            <w:shd w:color="auto" w:fill="auto" w:val="clear"/>
            <w:vAlign w:val="center"/>
          </w:tcPr>
          <w:p>
            <w:pPr>
              <w:pStyle w:val="Normal"/>
              <w:widowControl w:val="false"/>
              <w:snapToGrid w:val="false"/>
              <w:rPr/>
            </w:pPr>
            <w:r>
              <w:rPr/>
              <w:t>Bachelard</w:t>
            </w:r>
          </w:p>
        </w:tc>
        <w:tc>
          <w:tcPr>
            <w:tcW w:w="1926" w:type="dxa"/>
            <w:tcBorders>
              <w:left w:val="single" w:sz="4" w:space="0" w:color="000000"/>
              <w:bottom w:val="single" w:sz="4" w:space="0" w:color="000000"/>
            </w:tcBorders>
            <w:shd w:color="auto" w:fill="auto" w:val="clear"/>
            <w:tcMar>
              <w:left w:w="10" w:type="dxa"/>
              <w:right w:w="10" w:type="dxa"/>
            </w:tcMar>
          </w:tcPr>
          <w:p>
            <w:pPr>
              <w:pStyle w:val="Normal"/>
              <w:widowControl w:val="false"/>
              <w:snapToGrid w:val="false"/>
              <w:rPr/>
            </w:pPr>
            <w:r>
              <w:rPr/>
              <w:t>A partir du 18</w:t>
            </w:r>
          </w:p>
          <w:p>
            <w:pPr>
              <w:pStyle w:val="Normal"/>
              <w:widowControl w:val="false"/>
              <w:snapToGrid w:val="false"/>
              <w:rPr/>
            </w:pPr>
            <w:r>
              <w:rPr/>
              <w:t xml:space="preserve">Septembre </w:t>
            </w:r>
          </w:p>
        </w:tc>
        <w:tc>
          <w:tcPr>
            <w:tcW w:w="1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pPr>
            <w:r>
              <w:rPr/>
              <w:t>Découverte</w:t>
            </w:r>
          </w:p>
        </w:tc>
      </w:tr>
      <w:tr>
        <w:trPr>
          <w:trHeight w:val="239" w:hRule="atLeast"/>
        </w:trPr>
        <w:tc>
          <w:tcPr>
            <w:tcW w:w="1951"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b/>
                <w:b/>
              </w:rPr>
            </w:pPr>
            <w:r>
              <w:rPr>
                <w:b/>
              </w:rPr>
              <w:t>Eveil Athlétique</w:t>
            </w:r>
          </w:p>
          <w:p>
            <w:pPr>
              <w:pStyle w:val="Normal"/>
              <w:widowControl w:val="false"/>
              <w:snapToGrid w:val="false"/>
              <w:rPr/>
            </w:pPr>
            <w:r>
              <w:rPr>
                <w:b/>
              </w:rPr>
              <w:t>2016</w:t>
            </w:r>
          </w:p>
        </w:tc>
        <w:tc>
          <w:tcPr>
            <w:tcW w:w="220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pPr>
            <w:r>
              <w:rPr>
                <w:sz w:val="22"/>
              </w:rPr>
              <w:t>Mercredi 16h30-18h00</w:t>
            </w:r>
          </w:p>
        </w:tc>
        <w:tc>
          <w:tcPr>
            <w:tcW w:w="20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pPr>
            <w:r>
              <w:rPr/>
              <w:t>Bachelard</w:t>
            </w:r>
          </w:p>
        </w:tc>
        <w:tc>
          <w:tcPr>
            <w:tcW w:w="1926" w:type="dxa"/>
            <w:tcBorders>
              <w:top w:val="single" w:sz="4" w:space="0" w:color="000000"/>
              <w:left w:val="single" w:sz="4" w:space="0" w:color="000000"/>
              <w:bottom w:val="single" w:sz="4" w:space="0" w:color="000000"/>
            </w:tcBorders>
            <w:shd w:color="auto" w:fill="auto" w:val="clear"/>
            <w:tcMar>
              <w:left w:w="10" w:type="dxa"/>
              <w:right w:w="10" w:type="dxa"/>
            </w:tcMar>
          </w:tcPr>
          <w:p>
            <w:pPr>
              <w:pStyle w:val="Normal"/>
              <w:widowControl w:val="false"/>
              <w:snapToGrid w:val="false"/>
              <w:rPr/>
            </w:pPr>
            <w:r>
              <w:rPr/>
              <w:t>A partir du 18</w:t>
            </w:r>
          </w:p>
          <w:p>
            <w:pPr>
              <w:pStyle w:val="Normal"/>
              <w:widowControl w:val="false"/>
              <w:snapToGrid w:val="false"/>
              <w:rPr/>
            </w:pPr>
            <w:r>
              <w:rPr/>
              <w:t>Septembre</w:t>
            </w:r>
          </w:p>
        </w:tc>
        <w:tc>
          <w:tcPr>
            <w:tcW w:w="19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pPr>
            <w:r>
              <w:rPr/>
              <w:t>Découverte</w:t>
            </w:r>
          </w:p>
        </w:tc>
      </w:tr>
      <w:tr>
        <w:trPr>
          <w:trHeight w:val="492" w:hRule="atLeast"/>
        </w:trPr>
        <w:tc>
          <w:tcPr>
            <w:tcW w:w="1951" w:type="dxa"/>
            <w:tcBorders>
              <w:left w:val="single" w:sz="4" w:space="0" w:color="000000"/>
              <w:bottom w:val="single" w:sz="4" w:space="0" w:color="000000"/>
            </w:tcBorders>
            <w:shd w:color="auto" w:fill="auto" w:val="clear"/>
            <w:vAlign w:val="center"/>
          </w:tcPr>
          <w:p>
            <w:pPr>
              <w:pStyle w:val="Normal"/>
              <w:widowControl w:val="false"/>
              <w:snapToGrid w:val="false"/>
              <w:rPr/>
            </w:pPr>
            <w:r>
              <w:rPr>
                <w:b/>
                <w:bCs/>
                <w:szCs w:val="28"/>
              </w:rPr>
              <w:t>Poussins</w:t>
            </w:r>
          </w:p>
        </w:tc>
        <w:tc>
          <w:tcPr>
            <w:tcW w:w="2206" w:type="dxa"/>
            <w:tcBorders>
              <w:left w:val="single" w:sz="4" w:space="0" w:color="000000"/>
              <w:bottom w:val="single" w:sz="4" w:space="0" w:color="000000"/>
            </w:tcBorders>
            <w:shd w:color="auto" w:fill="auto" w:val="clear"/>
            <w:vAlign w:val="center"/>
          </w:tcPr>
          <w:p>
            <w:pPr>
              <w:pStyle w:val="Normal"/>
              <w:widowControl w:val="false"/>
              <w:snapToGrid w:val="false"/>
              <w:rPr/>
            </w:pPr>
            <w:r>
              <w:rPr>
                <w:sz w:val="22"/>
              </w:rPr>
              <w:t>Mercredi 16h30-18h30</w:t>
            </w:r>
          </w:p>
        </w:tc>
        <w:tc>
          <w:tcPr>
            <w:tcW w:w="2049" w:type="dxa"/>
            <w:tcBorders>
              <w:left w:val="single" w:sz="4" w:space="0" w:color="000000"/>
              <w:bottom w:val="single" w:sz="4" w:space="0" w:color="000000"/>
            </w:tcBorders>
            <w:shd w:color="auto" w:fill="auto" w:val="clear"/>
            <w:vAlign w:val="center"/>
          </w:tcPr>
          <w:p>
            <w:pPr>
              <w:pStyle w:val="Normal"/>
              <w:widowControl w:val="false"/>
              <w:snapToGrid w:val="false"/>
              <w:rPr/>
            </w:pPr>
            <w:r>
              <w:rPr/>
              <w:t>Bachelard</w:t>
            </w:r>
          </w:p>
        </w:tc>
        <w:tc>
          <w:tcPr>
            <w:tcW w:w="1926" w:type="dxa"/>
            <w:tcBorders>
              <w:left w:val="single" w:sz="4" w:space="0" w:color="000000"/>
              <w:bottom w:val="single" w:sz="4" w:space="0" w:color="000000"/>
            </w:tcBorders>
            <w:shd w:color="auto" w:fill="auto" w:val="clear"/>
            <w:tcMar>
              <w:left w:w="10" w:type="dxa"/>
              <w:right w:w="10" w:type="dxa"/>
            </w:tcMar>
          </w:tcPr>
          <w:p>
            <w:pPr>
              <w:pStyle w:val="Normal"/>
              <w:widowControl w:val="false"/>
              <w:snapToGrid w:val="false"/>
              <w:rPr/>
            </w:pPr>
            <w:r>
              <w:rPr/>
              <w:t>A partir du 11</w:t>
            </w:r>
          </w:p>
          <w:p>
            <w:pPr>
              <w:pStyle w:val="Normal"/>
              <w:widowControl w:val="false"/>
              <w:snapToGrid w:val="false"/>
              <w:rPr/>
            </w:pPr>
            <w:r>
              <w:rPr/>
              <w:t>Septembre</w:t>
            </w:r>
          </w:p>
        </w:tc>
        <w:tc>
          <w:tcPr>
            <w:tcW w:w="1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pPr>
            <w:r>
              <w:rPr/>
              <w:t>Découverte</w:t>
            </w:r>
          </w:p>
        </w:tc>
      </w:tr>
    </w:tbl>
    <w:p>
      <w:pPr>
        <w:pStyle w:val="Normal"/>
        <w:ind w:left="480" w:hanging="0"/>
        <w:jc w:val="both"/>
        <w:rPr/>
      </w:pPr>
      <w:r>
        <w:rPr/>
      </w:r>
    </w:p>
    <w:p>
      <w:pPr>
        <w:pStyle w:val="Normal"/>
        <w:jc w:val="both"/>
        <w:rPr/>
      </w:pPr>
      <w:r>
        <w:rPr>
          <w:b/>
          <w:bCs/>
          <w:color w:val="FF0000"/>
          <w:sz w:val="28"/>
          <w:szCs w:val="28"/>
        </w:rPr>
        <w:t>Possibilité de faire une ou deux séances d’essai.</w:t>
      </w:r>
    </w:p>
    <w:p>
      <w:pPr>
        <w:pStyle w:val="Normal"/>
        <w:rPr/>
      </w:pPr>
      <w:r>
        <w:rPr/>
      </w:r>
    </w:p>
    <w:sectPr>
      <w:type w:val="nextPage"/>
      <w:pgSz w:w="11906" w:h="16838"/>
      <w:pgMar w:left="1417" w:right="1417" w:gutter="0" w:header="0" w:top="1417" w:footer="0" w:bottom="89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Wingdings" w:hAnsi="Wingdings" w:cs="Wingdings" w:hint="default"/>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numFmt w:val="bullet"/>
      <w:lvlText w:val=""/>
      <w:lvlJc w:val="left"/>
      <w:pPr>
        <w:tabs>
          <w:tab w:val="num" w:pos="0"/>
        </w:tabs>
        <w:ind w:left="720" w:hanging="360"/>
      </w:pPr>
      <w:rPr>
        <w:rFonts w:ascii="Wingdings" w:hAnsi="Wingdings" w:cs="Wingdings" w:hint="default"/>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3de7"/>
    <w:pPr>
      <w:widowControl/>
      <w:suppressAutoHyphens w:val="true"/>
      <w:bidi w:val="0"/>
      <w:spacing w:lineRule="auto" w:line="240" w:before="0" w:after="0"/>
      <w:jc w:val="center"/>
      <w:textAlignment w:val="baseline"/>
    </w:pPr>
    <w:rPr>
      <w:rFonts w:ascii="Times New Roman" w:hAnsi="Times New Roman" w:eastAsia="Times New Roman" w:cs="Times New Roman"/>
      <w:color w:val="auto"/>
      <w:kern w:val="0"/>
      <w:sz w:val="24"/>
      <w:szCs w:val="24"/>
      <w:lang w:eastAsia="ar-SA" w:val="fr-FR" w:bidi="ar-SA"/>
    </w:rPr>
  </w:style>
  <w:style w:type="character" w:styleId="DefaultParagraphFont" w:default="1">
    <w:name w:val="Default Paragraph Font"/>
    <w:uiPriority w:val="1"/>
    <w:semiHidden/>
    <w:unhideWhenUsed/>
    <w:qFormat/>
    <w:rPr/>
  </w:style>
  <w:style w:type="character" w:styleId="LienInternet">
    <w:name w:val="Hyperlink"/>
    <w:rsid w:val="00fa3de7"/>
    <w:rPr>
      <w:color w:val="0000FF"/>
      <w:u w:val="single"/>
    </w:rPr>
  </w:style>
  <w:style w:type="character" w:styleId="UnresolvedMention">
    <w:name w:val="Unresolved Mention"/>
    <w:basedOn w:val="DefaultParagraphFont"/>
    <w:uiPriority w:val="99"/>
    <w:semiHidden/>
    <w:unhideWhenUsed/>
    <w:qFormat/>
    <w:rsid w:val="00ca668b"/>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rsid w:val="00fa3de7"/>
    <w:pPr>
      <w:ind w:left="720" w:hanging="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uc.athletisme@free.fr" TargetMode="External"/><Relationship Id="rId3" Type="http://schemas.openxmlformats.org/officeDocument/2006/relationships/hyperlink" Target="http://www.guc-athle.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C680-7A0D-4413-A1B6-6E2531AE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LibreOffice/7.4.7.2$Linux_X86_64 LibreOffice_project/40$Build-2</Application>
  <AppVersion>15.0000</AppVersion>
  <Pages>1</Pages>
  <Words>255</Words>
  <Characters>1408</Characters>
  <CharactersWithSpaces>1614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2024-08-13T12:17:00Z</dcterms:created>
  <dc:creator>jan pierre yvars</dc:creator>
  <dc:description/>
  <dc:language>fr-FR</dc:language>
  <cp:lastModifiedBy/>
  <cp:lastPrinted>2024-08-24T14:48:00Z</cp:lastPrinted>
  <dcterms:modified xsi:type="dcterms:W3CDTF">2024-08-28T13:50:53Z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